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10188"/>
      </w:tblGrid>
      <w:tr w:rsidR="004E5B16">
        <w:trPr>
          <w:trHeight w:val="898"/>
        </w:trPr>
        <w:tc>
          <w:tcPr>
            <w:tcW w:w="10188" w:type="dxa"/>
          </w:tcPr>
          <w:p w:rsidR="004E5B16" w:rsidRDefault="004E5B16" w:rsidP="00155354">
            <w:pPr>
              <w:pStyle w:val="Heading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>
                  <v:imagedata r:id="rId7" r:href="rId8"/>
                </v:shape>
              </w:pict>
            </w:r>
          </w:p>
          <w:p w:rsidR="004E5B16" w:rsidRPr="00FF23B6" w:rsidRDefault="004E5B16" w:rsidP="00155354">
            <w:pPr>
              <w:jc w:val="center"/>
              <w:rPr>
                <w:sz w:val="20"/>
                <w:szCs w:val="20"/>
              </w:rPr>
            </w:pPr>
          </w:p>
        </w:tc>
      </w:tr>
      <w:tr w:rsidR="004E5B16">
        <w:trPr>
          <w:trHeight w:val="898"/>
        </w:trPr>
        <w:tc>
          <w:tcPr>
            <w:tcW w:w="10188" w:type="dxa"/>
          </w:tcPr>
          <w:p w:rsidR="004E5B16" w:rsidRPr="00B85148" w:rsidRDefault="004E5B16" w:rsidP="00B85148">
            <w:pPr>
              <w:pStyle w:val="Heading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4E5B16" w:rsidRPr="00B85148" w:rsidRDefault="004E5B16" w:rsidP="00B85148">
            <w:pPr>
              <w:pStyle w:val="Heading2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8514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4E5B16" w:rsidRPr="00FF23B6" w:rsidRDefault="004E5B16" w:rsidP="00155354">
            <w:pPr>
              <w:pStyle w:val="Heading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E5B16" w:rsidRPr="00B032C5" w:rsidRDefault="004E5B16" w:rsidP="00B85148">
      <w:pPr>
        <w:ind w:right="-365"/>
        <w:jc w:val="center"/>
        <w:rPr>
          <w:b/>
          <w:bCs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B85148">
          <w:rPr>
            <w:b/>
            <w:bCs/>
            <w:color w:val="000000"/>
            <w:sz w:val="18"/>
            <w:szCs w:val="18"/>
          </w:rPr>
          <w:t>299042, г</w:t>
        </w:r>
      </w:smartTag>
      <w:r w:rsidRPr="00B85148">
        <w:rPr>
          <w:b/>
          <w:bCs/>
          <w:color w:val="000000"/>
          <w:sz w:val="18"/>
          <w:szCs w:val="18"/>
        </w:rPr>
        <w:t>. Севастополь, ул. Новикова, 14  т. +7 (8692) 630085, т/ф. +7 (8692) 631696  e-mail:balakcovetsv@mail.ru</w:t>
      </w:r>
    </w:p>
    <w:p w:rsidR="004E5B16" w:rsidRPr="005D3537" w:rsidRDefault="004E5B16" w:rsidP="005D3537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4E5B16" w:rsidRDefault="004E5B16" w:rsidP="00B85148">
      <w:pPr>
        <w:spacing w:line="216" w:lineRule="auto"/>
        <w:jc w:val="center"/>
        <w:rPr>
          <w:b/>
          <w:bCs/>
          <w:i/>
          <w:iCs/>
          <w:sz w:val="36"/>
          <w:szCs w:val="36"/>
        </w:rPr>
      </w:pPr>
    </w:p>
    <w:p w:rsidR="004E5B16" w:rsidRPr="00707C16" w:rsidRDefault="004E5B16" w:rsidP="00B85148">
      <w:pPr>
        <w:spacing w:line="216" w:lineRule="auto"/>
        <w:jc w:val="center"/>
        <w:rPr>
          <w:b/>
          <w:bCs/>
          <w:i/>
          <w:iCs/>
          <w:sz w:val="36"/>
          <w:szCs w:val="36"/>
        </w:rPr>
      </w:pPr>
      <w:r w:rsidRPr="00707C16">
        <w:rPr>
          <w:b/>
          <w:bCs/>
          <w:i/>
          <w:iCs/>
          <w:sz w:val="36"/>
          <w:szCs w:val="36"/>
        </w:rPr>
        <w:t>Р Е Ш Е Н И Е</w:t>
      </w:r>
    </w:p>
    <w:p w:rsidR="004E5B16" w:rsidRDefault="004E5B16" w:rsidP="00B85148">
      <w:pPr>
        <w:spacing w:line="216" w:lineRule="auto"/>
        <w:jc w:val="center"/>
        <w:rPr>
          <w:b/>
          <w:bCs/>
          <w:i/>
          <w:iCs/>
        </w:rPr>
      </w:pPr>
      <w:r w:rsidRPr="00B85148">
        <w:rPr>
          <w:b/>
          <w:bCs/>
          <w:i/>
          <w:iCs/>
        </w:rPr>
        <w:t xml:space="preserve">Совета Балаклавского муниципального округа города Севастополя </w:t>
      </w:r>
      <w:r>
        <w:rPr>
          <w:b/>
          <w:bCs/>
          <w:i/>
          <w:iCs/>
          <w:lang w:val="en-US"/>
        </w:rPr>
        <w:t>I</w:t>
      </w:r>
      <w:r w:rsidRPr="00863700">
        <w:rPr>
          <w:b/>
          <w:bCs/>
          <w:i/>
          <w:iCs/>
        </w:rPr>
        <w:t xml:space="preserve"> созыва</w:t>
      </w:r>
      <w:r>
        <w:rPr>
          <w:b/>
          <w:bCs/>
          <w:i/>
          <w:iCs/>
        </w:rPr>
        <w:t xml:space="preserve"> </w:t>
      </w:r>
    </w:p>
    <w:p w:rsidR="004E5B16" w:rsidRDefault="004E5B16" w:rsidP="00B85148"/>
    <w:p w:rsidR="004E5B16" w:rsidRPr="00920E80" w:rsidRDefault="004E5B16" w:rsidP="00B85148">
      <w:pPr>
        <w:jc w:val="both"/>
      </w:pPr>
      <w:r w:rsidRPr="00920E80">
        <w:t xml:space="preserve"> «</w:t>
      </w:r>
      <w:r>
        <w:rPr>
          <w:u w:val="single"/>
        </w:rPr>
        <w:t>23</w:t>
      </w:r>
      <w:r w:rsidRPr="00920E80">
        <w:t>» «</w:t>
      </w:r>
      <w:r>
        <w:rPr>
          <w:u w:val="single"/>
        </w:rPr>
        <w:t>10</w:t>
      </w:r>
      <w:r w:rsidRPr="00920E80">
        <w:t xml:space="preserve">» </w:t>
      </w:r>
      <w:smartTag w:uri="urn:schemas-microsoft-com:office:smarttags" w:element="metricconverter">
        <w:smartTagPr>
          <w:attr w:name="ProductID" w:val="2015 г"/>
        </w:smartTagPr>
        <w:r w:rsidRPr="00920E80">
          <w:t>2015 г</w:t>
        </w:r>
      </w:smartTag>
      <w:r w:rsidRPr="00920E80">
        <w:t xml:space="preserve">.         </w:t>
      </w:r>
      <w:r>
        <w:t xml:space="preserve">                      </w:t>
      </w:r>
      <w:r w:rsidRPr="00920E80">
        <w:t>№</w:t>
      </w:r>
      <w:r>
        <w:t xml:space="preserve"> </w:t>
      </w:r>
      <w:r>
        <w:rPr>
          <w:u w:val="single"/>
        </w:rPr>
        <w:t>10с-1-62</w:t>
      </w:r>
      <w:r w:rsidRPr="00920E80">
        <w:t xml:space="preserve">         </w:t>
      </w:r>
      <w:r>
        <w:t xml:space="preserve"> </w:t>
      </w:r>
      <w:r w:rsidRPr="00920E80">
        <w:t xml:space="preserve">   </w:t>
      </w:r>
      <w:r>
        <w:t xml:space="preserve">      </w:t>
      </w:r>
      <w:r w:rsidRPr="00920E80">
        <w:t xml:space="preserve">  </w:t>
      </w:r>
      <w:r>
        <w:t xml:space="preserve">          </w:t>
      </w:r>
      <w:r w:rsidRPr="00920E80">
        <w:t>г. Севастополь</w:t>
      </w:r>
    </w:p>
    <w:p w:rsidR="004E5B16" w:rsidRDefault="004E5B16" w:rsidP="00B85148">
      <w:pPr>
        <w:rPr>
          <w:b/>
          <w:bCs/>
          <w:i/>
          <w:iCs/>
        </w:rPr>
      </w:pPr>
    </w:p>
    <w:p w:rsidR="004E5B16" w:rsidRDefault="004E5B16" w:rsidP="00B85148">
      <w:pPr>
        <w:rPr>
          <w:b/>
          <w:bCs/>
          <w:i/>
          <w:iCs/>
        </w:rPr>
      </w:pPr>
    </w:p>
    <w:p w:rsidR="004E5B16" w:rsidRPr="00D005EA" w:rsidRDefault="004E5B16" w:rsidP="00D005EA">
      <w:pPr>
        <w:pStyle w:val="Heading"/>
        <w:jc w:val="center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D005EA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внесении изменений в решения Совета Балаклавского муниципального округа </w:t>
      </w:r>
      <w:r w:rsidRPr="006C2D9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от 14.07.2015г. № 7с-1-35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и № 7с-1-36</w:t>
      </w:r>
    </w:p>
    <w:p w:rsidR="004E5B16" w:rsidRDefault="004E5B16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E5B16" w:rsidRDefault="004E5B16" w:rsidP="009115E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Заслушав информацию Главы ВМО Балаклавский МО, исполняющего полномочия председателя Совета, Главы местной администрации ВМО Балаклавского МО Бабошкина Евгения Альбертовича о необходимости внесения изменений в решения Совета Балаклавского муниципального округа от </w:t>
      </w:r>
      <w:r w:rsidRPr="00644D94">
        <w:t xml:space="preserve">14.07.2015 № 7с-1-35 </w:t>
      </w:r>
      <w:r>
        <w:t>«</w:t>
      </w:r>
      <w:r w:rsidRPr="00644D94">
        <w:t>Об утверждении Положения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Балаклавский муниципальный округ</w:t>
      </w:r>
      <w:r>
        <w:t xml:space="preserve">» </w:t>
      </w:r>
      <w:r w:rsidRPr="00644D94">
        <w:t xml:space="preserve">и </w:t>
      </w:r>
      <w:r>
        <w:t xml:space="preserve">от 14.07.2015 </w:t>
      </w:r>
      <w:r w:rsidRPr="00644D94">
        <w:t>№ 7с-1-36</w:t>
      </w:r>
      <w:r>
        <w:t xml:space="preserve"> «</w:t>
      </w:r>
      <w:r w:rsidRPr="00644D94">
        <w:t>Об утверждении Положения об оплате труда технического персонала органов местного самоуправления внутригородского муниципального образования Балаклавский муниципальный округ</w:t>
      </w:r>
      <w:r>
        <w:t xml:space="preserve">», руководствуясь ст. </w:t>
      </w:r>
      <w:r w:rsidRPr="00A30E3A">
        <w:t>86 Бюджетного кодекса Российской Федерации, ст. 135 Трудового кодекса Российской Федерации</w:t>
      </w:r>
      <w:r>
        <w:t xml:space="preserve">, </w:t>
      </w:r>
      <w:r w:rsidRPr="00A30E3A">
        <w:t>ст. 42, 53 Федерального закона от 06.10.2003</w:t>
      </w:r>
      <w:r>
        <w:t xml:space="preserve"> </w:t>
      </w:r>
      <w:r w:rsidRPr="00A30E3A">
        <w:t>№ 131- ФЗ «Об общих принципах организации местного самоуправления в Российской Федерации», Федеральн</w:t>
      </w:r>
      <w:r>
        <w:t>ым</w:t>
      </w:r>
      <w:r w:rsidRPr="00A30E3A">
        <w:t xml:space="preserve"> закон</w:t>
      </w:r>
      <w:r>
        <w:t>ом</w:t>
      </w:r>
      <w:r w:rsidRPr="00A30E3A">
        <w:t xml:space="preserve"> от 02.03.2007 № 25-ФЗ «О муниципальной службе в Российской Федерации», </w:t>
      </w:r>
      <w:r>
        <w:t xml:space="preserve">Законом города Севастополя </w:t>
      </w:r>
      <w:r w:rsidRPr="0062372B">
        <w:t>от 05.08.2014</w:t>
      </w:r>
      <w:r>
        <w:t xml:space="preserve"> № </w:t>
      </w:r>
      <w:r w:rsidRPr="0062372B">
        <w:t>53-ЗС "О муниципальной службе в городе Севастополе"</w:t>
      </w:r>
      <w:r>
        <w:t xml:space="preserve">, Законом города Севастополя </w:t>
      </w:r>
      <w:r w:rsidRPr="0062372B">
        <w:t xml:space="preserve">от 30.12.2014 </w:t>
      </w:r>
      <w:r w:rsidRPr="00B37785">
        <w:t>№</w:t>
      </w:r>
      <w:r>
        <w:t xml:space="preserve"> </w:t>
      </w:r>
      <w:r w:rsidRPr="0062372B">
        <w:t>102-ЗС "О местном самоуправлении в городе Севастополе</w:t>
      </w:r>
      <w:r>
        <w:t>»</w:t>
      </w:r>
      <w:r w:rsidRPr="0062372B">
        <w:t>,</w:t>
      </w:r>
      <w:r w:rsidRPr="00A30E3A">
        <w:t xml:space="preserve"> Уставом </w:t>
      </w:r>
      <w:r>
        <w:t xml:space="preserve">внутригородского муниципального образования города Севастополя Балаклавского муниципального округа, Положением о местной администрации внутригородского муниципального образования города Севастополя </w:t>
      </w:r>
      <w:r w:rsidRPr="009115E6">
        <w:t>Балаклавского муниципального ок</w:t>
      </w:r>
      <w:r>
        <w:t>ру</w:t>
      </w:r>
      <w:r w:rsidRPr="009115E6">
        <w:t>га</w:t>
      </w:r>
      <w:r>
        <w:t xml:space="preserve">, Совет </w:t>
      </w:r>
      <w:r>
        <w:rPr>
          <w:lang w:eastAsia="en-US"/>
        </w:rPr>
        <w:t>Балаклавского</w:t>
      </w:r>
      <w:r>
        <w:t xml:space="preserve"> муниципального округа </w:t>
      </w:r>
    </w:p>
    <w:p w:rsidR="004E5B16" w:rsidRPr="00C31A15" w:rsidRDefault="004E5B16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12"/>
          <w:szCs w:val="12"/>
        </w:rPr>
      </w:pPr>
    </w:p>
    <w:p w:rsidR="004E5B16" w:rsidRDefault="004E5B16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7F1A">
        <w:rPr>
          <w:b/>
          <w:bCs/>
        </w:rPr>
        <w:t>Р Е Ш И Л:</w:t>
      </w:r>
    </w:p>
    <w:p w:rsidR="004E5B16" w:rsidRPr="008D7F1A" w:rsidRDefault="004E5B16" w:rsidP="00F2444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</w:t>
      </w:r>
      <w:r w:rsidRPr="002B1A40">
        <w:rPr>
          <w:sz w:val="28"/>
          <w:szCs w:val="28"/>
        </w:rPr>
        <w:t>Положение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Балаклавский муниципальный округ</w:t>
      </w:r>
      <w:r>
        <w:rPr>
          <w:sz w:val="28"/>
          <w:szCs w:val="28"/>
        </w:rPr>
        <w:t>:</w:t>
      </w: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</w:p>
    <w:p w:rsidR="004E5B16" w:rsidRDefault="004E5B16" w:rsidP="00EA6E16">
      <w:pPr>
        <w:pStyle w:val="1"/>
        <w:tabs>
          <w:tab w:val="left" w:pos="709"/>
          <w:tab w:val="left" w:pos="1540"/>
        </w:tabs>
        <w:ind w:left="28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Дополнить пункт 8.4. абзацем следующего содержания:</w:t>
      </w: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выборных должностных лиц, осуществляющих свои полномочия на постоянной основе, размер </w:t>
      </w:r>
      <w:r w:rsidRPr="002B1A40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2B1A40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2B1A40">
        <w:rPr>
          <w:sz w:val="28"/>
          <w:szCs w:val="28"/>
        </w:rPr>
        <w:t xml:space="preserve"> к должностному окладу за особые условия муниципальной службы устанавливается</w:t>
      </w:r>
      <w:r>
        <w:rPr>
          <w:sz w:val="28"/>
          <w:szCs w:val="28"/>
        </w:rPr>
        <w:t xml:space="preserve"> </w:t>
      </w:r>
      <w:r w:rsidRPr="002B1A40">
        <w:rPr>
          <w:sz w:val="28"/>
          <w:szCs w:val="28"/>
        </w:rPr>
        <w:t>в процентах к должностному оклад</w:t>
      </w:r>
      <w:r>
        <w:rPr>
          <w:sz w:val="28"/>
          <w:szCs w:val="28"/>
        </w:rPr>
        <w:t>у, установленным для высшей</w:t>
      </w:r>
      <w:r w:rsidRPr="002B1A40">
        <w:rPr>
          <w:sz w:val="28"/>
          <w:szCs w:val="28"/>
        </w:rPr>
        <w:t xml:space="preserve"> группы должностей муниципальной службы</w:t>
      </w:r>
      <w:r>
        <w:rPr>
          <w:sz w:val="28"/>
          <w:szCs w:val="28"/>
        </w:rPr>
        <w:t>».</w:t>
      </w: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</w:p>
    <w:p w:rsidR="004E5B16" w:rsidRDefault="004E5B16" w:rsidP="00EA6E16">
      <w:pPr>
        <w:pStyle w:val="1"/>
        <w:tabs>
          <w:tab w:val="left" w:pos="709"/>
          <w:tab w:val="left" w:pos="1540"/>
        </w:tabs>
        <w:ind w:left="28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Изложить пункт 12.1 Положения в новой редакции:</w:t>
      </w:r>
    </w:p>
    <w:p w:rsidR="004E5B16" w:rsidRDefault="004E5B16" w:rsidP="00EA6E16">
      <w:pPr>
        <w:ind w:left="280" w:firstLine="560"/>
        <w:jc w:val="both"/>
      </w:pPr>
      <w:r>
        <w:t>«12.1.</w:t>
      </w:r>
      <w:r>
        <w:tab/>
      </w:r>
      <w:r w:rsidRPr="007B1980">
        <w:t xml:space="preserve">При формировании фонда оплаты труда </w:t>
      </w:r>
      <w:r>
        <w:t xml:space="preserve">выборного должностного лица или </w:t>
      </w:r>
      <w:r w:rsidRPr="00C37B2E">
        <w:t>муниципальн</w:t>
      </w:r>
      <w:r>
        <w:t>ого</w:t>
      </w:r>
      <w:r w:rsidRPr="00C37B2E">
        <w:t xml:space="preserve"> служащ</w:t>
      </w:r>
      <w:r>
        <w:t>его</w:t>
      </w:r>
      <w:r w:rsidRPr="007B1980"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оклада за классный чин – в размере четырех должностных окладов;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ежемесячной надбавки за выслугу лет – в размере трех должностных окладов;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ежемесячной надбавки за особые условия – в размере четырнадцати должностных окладов;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ежемесячной надбавки за работу со сведениями, составляющими государственную тайну, – в размере 1,5 до</w:t>
      </w:r>
      <w:r>
        <w:t xml:space="preserve">лжностных окладов (исходя из </w:t>
      </w:r>
      <w:r w:rsidRPr="007B1980">
        <w:t xml:space="preserve">численности </w:t>
      </w:r>
      <w:r>
        <w:t xml:space="preserve">выборных должностных лиц и </w:t>
      </w:r>
      <w:r w:rsidRPr="007B1980">
        <w:t>муниципальных служащих, допущенных к государственной тайне на постоянной основе);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премий – в размере</w:t>
      </w:r>
      <w:r>
        <w:t xml:space="preserve"> </w:t>
      </w:r>
      <w:r w:rsidRPr="007B1980">
        <w:t>двух</w:t>
      </w:r>
      <w:r>
        <w:t xml:space="preserve"> </w:t>
      </w:r>
      <w:r w:rsidRPr="007B1980">
        <w:t>окладов денежного содержания;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 xml:space="preserve">ежемесячного денежного поощрения – в размере, который устанавливается дифференцированно </w:t>
      </w:r>
      <w:r>
        <w:t>выборным должностным лицам и муниципальным служащим</w:t>
      </w:r>
      <w:r w:rsidRPr="007B1980">
        <w:t>;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>единовременной выплаты при предоставлении ежегодного оплачиваемого отпуска</w:t>
      </w:r>
      <w:r>
        <w:t xml:space="preserve"> – </w:t>
      </w:r>
      <w:r w:rsidRPr="003F42CD">
        <w:t>в размере двух окладов</w:t>
      </w:r>
      <w:r w:rsidRPr="007B1980">
        <w:t xml:space="preserve"> денежного содержания.</w:t>
      </w:r>
    </w:p>
    <w:p w:rsidR="004E5B16" w:rsidRDefault="004E5B16" w:rsidP="00EA6E16">
      <w:pPr>
        <w:numPr>
          <w:ilvl w:val="0"/>
          <w:numId w:val="32"/>
        </w:numPr>
        <w:ind w:left="280" w:firstLine="560"/>
        <w:jc w:val="both"/>
      </w:pPr>
      <w:r w:rsidRPr="007B1980">
        <w:t xml:space="preserve">единовременной выплаты при предоставлении материальной помощи </w:t>
      </w:r>
      <w:r>
        <w:t>–</w:t>
      </w:r>
      <w:r w:rsidRPr="003F42CD">
        <w:t xml:space="preserve"> в размере двух окладов</w:t>
      </w:r>
      <w:r w:rsidRPr="007B1980">
        <w:t xml:space="preserve"> денежного содержания.</w:t>
      </w:r>
      <w:r>
        <w:t>».</w:t>
      </w: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следующие изменения в </w:t>
      </w:r>
      <w:r w:rsidRPr="002B1A4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2481F">
        <w:rPr>
          <w:sz w:val="28"/>
          <w:szCs w:val="28"/>
        </w:rPr>
        <w:t>об оплате труда технического персонала органов местного самоуправления внутригородского муниципального образования Балаклавский муниципальный округ</w:t>
      </w:r>
      <w:r>
        <w:rPr>
          <w:sz w:val="28"/>
          <w:szCs w:val="28"/>
        </w:rPr>
        <w:t>:</w:t>
      </w:r>
    </w:p>
    <w:p w:rsidR="004E5B16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</w:p>
    <w:p w:rsidR="004E5B16" w:rsidRPr="00682D7F" w:rsidRDefault="004E5B16" w:rsidP="00EA6E16">
      <w:pPr>
        <w:pStyle w:val="1"/>
        <w:tabs>
          <w:tab w:val="left" w:pos="709"/>
          <w:tab w:val="left" w:pos="993"/>
        </w:tabs>
        <w:ind w:left="280" w:firstLine="560"/>
        <w:jc w:val="both"/>
        <w:rPr>
          <w:sz w:val="28"/>
          <w:szCs w:val="28"/>
        </w:rPr>
      </w:pPr>
      <w:r w:rsidRPr="00682D7F">
        <w:rPr>
          <w:sz w:val="28"/>
          <w:szCs w:val="28"/>
        </w:rPr>
        <w:t>2.1.</w:t>
      </w:r>
      <w:r w:rsidRPr="00682D7F">
        <w:rPr>
          <w:sz w:val="28"/>
          <w:szCs w:val="28"/>
        </w:rPr>
        <w:tab/>
        <w:t xml:space="preserve">Изложить </w:t>
      </w:r>
      <w:r>
        <w:rPr>
          <w:sz w:val="28"/>
          <w:szCs w:val="28"/>
        </w:rPr>
        <w:t>подпункт</w:t>
      </w:r>
      <w:r w:rsidRPr="00682D7F">
        <w:rPr>
          <w:sz w:val="28"/>
          <w:szCs w:val="28"/>
        </w:rPr>
        <w:t xml:space="preserve"> 4 пункта 4.1. Положения в новой редакции:</w:t>
      </w:r>
    </w:p>
    <w:p w:rsidR="004E5B16" w:rsidRDefault="004E5B16" w:rsidP="00EA6E16">
      <w:pPr>
        <w:autoSpaceDE w:val="0"/>
        <w:autoSpaceDN w:val="0"/>
        <w:adjustRightInd w:val="0"/>
        <w:ind w:left="280" w:firstLine="560"/>
        <w:jc w:val="both"/>
      </w:pPr>
      <w:r>
        <w:t>«</w:t>
      </w:r>
      <w:r w:rsidRPr="00833A51">
        <w:t>4) единовременной выплаты при предоставлении ежегодного оплачиваемого отпуска</w:t>
      </w:r>
      <w:r>
        <w:t xml:space="preserve"> </w:t>
      </w:r>
      <w:r w:rsidRPr="00833A51">
        <w:t>– в размере 2 должностных окладов (ставок заработной платы)</w:t>
      </w:r>
      <w:r>
        <w:t>»</w:t>
      </w:r>
      <w:r w:rsidRPr="00833A51">
        <w:t>.</w:t>
      </w:r>
    </w:p>
    <w:p w:rsidR="004E5B16" w:rsidRDefault="004E5B16" w:rsidP="00EA6E16">
      <w:pPr>
        <w:autoSpaceDE w:val="0"/>
        <w:autoSpaceDN w:val="0"/>
        <w:adjustRightInd w:val="0"/>
        <w:ind w:left="280" w:firstLine="560"/>
        <w:jc w:val="both"/>
      </w:pPr>
    </w:p>
    <w:p w:rsidR="004E5B16" w:rsidRPr="00833A51" w:rsidRDefault="004E5B16" w:rsidP="00EA6E16">
      <w:pPr>
        <w:autoSpaceDE w:val="0"/>
        <w:autoSpaceDN w:val="0"/>
        <w:adjustRightInd w:val="0"/>
        <w:ind w:left="280" w:firstLine="560"/>
        <w:jc w:val="both"/>
      </w:pPr>
      <w:r>
        <w:t>2.2.</w:t>
      </w:r>
      <w:r>
        <w:tab/>
        <w:t>Дополнить пункт 4.1 Положения пунктом 5 следующего содержания:</w:t>
      </w:r>
    </w:p>
    <w:p w:rsidR="004E5B16" w:rsidRDefault="004E5B16" w:rsidP="00EA6E16">
      <w:pPr>
        <w:ind w:left="280" w:firstLine="560"/>
        <w:jc w:val="both"/>
      </w:pPr>
      <w:r>
        <w:t xml:space="preserve">«5) </w:t>
      </w:r>
      <w:r w:rsidRPr="00833A51">
        <w:t>единовременной выплаты при предоставлении материальной помощи – в размере 2 должностных окладов (ставок заработной платы)</w:t>
      </w:r>
      <w:r>
        <w:t>»</w:t>
      </w:r>
      <w:r w:rsidRPr="00833A51">
        <w:t>.</w:t>
      </w:r>
    </w:p>
    <w:p w:rsidR="004E5B16" w:rsidRDefault="004E5B16" w:rsidP="00EA6E16">
      <w:pPr>
        <w:ind w:left="280" w:firstLine="560"/>
        <w:jc w:val="both"/>
      </w:pPr>
    </w:p>
    <w:p w:rsidR="004E5B16" w:rsidRDefault="004E5B16" w:rsidP="00EA6E16">
      <w:pPr>
        <w:ind w:left="280" w:firstLine="560"/>
        <w:jc w:val="both"/>
      </w:pPr>
      <w:r>
        <w:t>3.</w:t>
      </w:r>
      <w:r>
        <w:tab/>
      </w:r>
      <w:r w:rsidRPr="006B71FE">
        <w:t>Обнародовать настоящее решение на официальном сайте Законодательного Собрания города Севастополя,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E5B16" w:rsidRDefault="004E5B16" w:rsidP="00EA6E16">
      <w:pPr>
        <w:ind w:left="280" w:firstLine="560"/>
        <w:jc w:val="both"/>
      </w:pPr>
    </w:p>
    <w:p w:rsidR="004E5B16" w:rsidRDefault="004E5B16" w:rsidP="00EA6E16">
      <w:pPr>
        <w:ind w:left="280" w:firstLine="560"/>
        <w:jc w:val="both"/>
      </w:pPr>
      <w:r>
        <w:t>4.</w:t>
      </w:r>
      <w:r>
        <w:tab/>
      </w:r>
      <w:r w:rsidRPr="005D5CFA">
        <w:t>Настоящее решение вступает в силу со дня принятия.</w:t>
      </w:r>
    </w:p>
    <w:p w:rsidR="004E5B16" w:rsidRDefault="004E5B16" w:rsidP="00EA6E16">
      <w:pPr>
        <w:ind w:left="280" w:firstLine="560"/>
        <w:jc w:val="both"/>
      </w:pPr>
    </w:p>
    <w:p w:rsidR="004E5B16" w:rsidRPr="005D5CFA" w:rsidRDefault="004E5B16" w:rsidP="00EA6E16">
      <w:pPr>
        <w:ind w:left="280" w:firstLine="560"/>
        <w:jc w:val="both"/>
      </w:pPr>
      <w:r>
        <w:t>5.</w:t>
      </w:r>
      <w:r>
        <w:tab/>
      </w:r>
      <w:r w:rsidRPr="005D5CFA">
        <w:t>Контроль за исполнением настоящего решения возложить на Главу ВМО Балаклавский МО, исполняющего полномочия председателя Совета, Главу местной администрации - Бабошкина Е. А.</w:t>
      </w:r>
    </w:p>
    <w:p w:rsidR="004E5B16" w:rsidRDefault="004E5B16" w:rsidP="00B75149">
      <w:pPr>
        <w:shd w:val="clear" w:color="auto" w:fill="FFFFFF"/>
        <w:jc w:val="both"/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p w:rsidR="004E5B16" w:rsidRDefault="004E5B16" w:rsidP="00B75149">
      <w:pPr>
        <w:shd w:val="clear" w:color="auto" w:fill="FFFFFF"/>
        <w:textAlignment w:val="baseline"/>
        <w:outlineLvl w:val="0"/>
        <w:rPr>
          <w:color w:val="222222"/>
          <w:spacing w:val="4"/>
          <w:shd w:val="clear" w:color="auto" w:fill="FFFFFF"/>
        </w:rPr>
      </w:pPr>
    </w:p>
    <w:tbl>
      <w:tblPr>
        <w:tblW w:w="9646" w:type="dxa"/>
        <w:tblInd w:w="-106" w:type="dxa"/>
        <w:tblLook w:val="00A0"/>
      </w:tblPr>
      <w:tblGrid>
        <w:gridCol w:w="4823"/>
        <w:gridCol w:w="4823"/>
      </w:tblGrid>
      <w:tr w:rsidR="004E5B16" w:rsidRPr="00E2770C">
        <w:trPr>
          <w:trHeight w:val="282"/>
        </w:trPr>
        <w:tc>
          <w:tcPr>
            <w:tcW w:w="4823" w:type="dxa"/>
          </w:tcPr>
          <w:p w:rsidR="004E5B16" w:rsidRPr="005E5DA5" w:rsidRDefault="004E5B16" w:rsidP="00681586">
            <w:pPr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Глава ВМ</w:t>
            </w:r>
            <w:r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>О</w:t>
            </w:r>
            <w:r w:rsidRPr="005E5DA5"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  <w:t xml:space="preserve"> Балаклавский МО, исполняющий полномочия председателя Совета</w:t>
            </w:r>
          </w:p>
        </w:tc>
        <w:tc>
          <w:tcPr>
            <w:tcW w:w="4823" w:type="dxa"/>
          </w:tcPr>
          <w:p w:rsidR="004E5B16" w:rsidRDefault="004E5B16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4E5B16" w:rsidRDefault="004E5B16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</w:rPr>
            </w:pPr>
          </w:p>
          <w:p w:rsidR="004E5B16" w:rsidRPr="005E5DA5" w:rsidRDefault="004E5B16" w:rsidP="00681586">
            <w:pPr>
              <w:shd w:val="clear" w:color="auto" w:fill="FFFFFF"/>
              <w:jc w:val="right"/>
              <w:textAlignment w:val="baseline"/>
              <w:outlineLvl w:val="0"/>
              <w:rPr>
                <w:b/>
                <w:bCs/>
                <w:i/>
                <w:iCs/>
                <w:color w:val="222222"/>
                <w:spacing w:val="4"/>
                <w:shd w:val="clear" w:color="auto" w:fill="FFFFFF"/>
              </w:rPr>
            </w:pPr>
            <w:r>
              <w:rPr>
                <w:b/>
                <w:bCs/>
                <w:i/>
                <w:iCs/>
              </w:rPr>
              <w:t xml:space="preserve">Е.А. </w:t>
            </w:r>
            <w:r w:rsidRPr="005E5DA5">
              <w:rPr>
                <w:b/>
                <w:bCs/>
                <w:i/>
                <w:iCs/>
              </w:rPr>
              <w:t>Бабошкин</w:t>
            </w:r>
          </w:p>
        </w:tc>
      </w:tr>
    </w:tbl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p w:rsidR="004E5B16" w:rsidRDefault="004E5B16" w:rsidP="005056A6">
      <w:pPr>
        <w:jc w:val="right"/>
        <w:rPr>
          <w:sz w:val="24"/>
          <w:szCs w:val="24"/>
        </w:rPr>
      </w:pPr>
    </w:p>
    <w:sectPr w:rsidR="004E5B16" w:rsidSect="005D3537">
      <w:footerReference w:type="default" r:id="rId9"/>
      <w:pgSz w:w="11906" w:h="16838"/>
      <w:pgMar w:top="1134" w:right="706" w:bottom="1134" w:left="140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16" w:rsidRDefault="004E5B16" w:rsidP="00760125">
      <w:r>
        <w:separator/>
      </w:r>
    </w:p>
  </w:endnote>
  <w:endnote w:type="continuationSeparator" w:id="0">
    <w:p w:rsidR="004E5B16" w:rsidRDefault="004E5B16" w:rsidP="0076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16" w:rsidRDefault="004E5B16" w:rsidP="00D005EA">
    <w:pPr>
      <w:pStyle w:val="Footer"/>
      <w:framePr w:wrap="auto" w:vAnchor="text" w:hAnchor="margin" w:xAlign="right" w:y="1"/>
      <w:rPr>
        <w:rStyle w:val="PageNumber"/>
      </w:rPr>
    </w:pPr>
  </w:p>
  <w:p w:rsidR="004E5B16" w:rsidRDefault="004E5B16" w:rsidP="00D005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16" w:rsidRDefault="004E5B16" w:rsidP="00760125">
      <w:r>
        <w:separator/>
      </w:r>
    </w:p>
  </w:footnote>
  <w:footnote w:type="continuationSeparator" w:id="0">
    <w:p w:rsidR="004E5B16" w:rsidRDefault="004E5B16" w:rsidP="0076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32"/>
    <w:multiLevelType w:val="hybridMultilevel"/>
    <w:tmpl w:val="D096BB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3226662"/>
    <w:multiLevelType w:val="hybridMultilevel"/>
    <w:tmpl w:val="23C6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C5291"/>
    <w:multiLevelType w:val="hybridMultilevel"/>
    <w:tmpl w:val="8646D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52D29"/>
    <w:multiLevelType w:val="multilevel"/>
    <w:tmpl w:val="821E4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>
    <w:nsid w:val="0A2A0EB5"/>
    <w:multiLevelType w:val="multilevel"/>
    <w:tmpl w:val="17A2F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2005B8"/>
    <w:multiLevelType w:val="hybridMultilevel"/>
    <w:tmpl w:val="6F7C5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453A4"/>
    <w:multiLevelType w:val="multilevel"/>
    <w:tmpl w:val="0C128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6F2689"/>
    <w:multiLevelType w:val="multilevel"/>
    <w:tmpl w:val="2C204F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>
    <w:nsid w:val="1F6116FD"/>
    <w:multiLevelType w:val="hybridMultilevel"/>
    <w:tmpl w:val="59964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2C6BD8"/>
    <w:multiLevelType w:val="hybridMultilevel"/>
    <w:tmpl w:val="2668B3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CD39BE"/>
    <w:multiLevelType w:val="hybridMultilevel"/>
    <w:tmpl w:val="BE5C43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46081"/>
    <w:multiLevelType w:val="hybridMultilevel"/>
    <w:tmpl w:val="EAF0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01414"/>
    <w:multiLevelType w:val="multilevel"/>
    <w:tmpl w:val="E03A9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71A2F0F"/>
    <w:multiLevelType w:val="hybridMultilevel"/>
    <w:tmpl w:val="27E4B1E6"/>
    <w:lvl w:ilvl="0" w:tplc="0419000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01F45"/>
    <w:multiLevelType w:val="hybridMultilevel"/>
    <w:tmpl w:val="A0880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C6B22F4"/>
    <w:multiLevelType w:val="hybridMultilevel"/>
    <w:tmpl w:val="5CE4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E0E3D"/>
    <w:multiLevelType w:val="hybridMultilevel"/>
    <w:tmpl w:val="C730F3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DB763F8"/>
    <w:multiLevelType w:val="hybridMultilevel"/>
    <w:tmpl w:val="4970AC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48150117"/>
    <w:multiLevelType w:val="hybridMultilevel"/>
    <w:tmpl w:val="E62A65E0"/>
    <w:lvl w:ilvl="0" w:tplc="CFC43008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87F6FF1"/>
    <w:multiLevelType w:val="hybridMultilevel"/>
    <w:tmpl w:val="75221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91C0533"/>
    <w:multiLevelType w:val="hybridMultilevel"/>
    <w:tmpl w:val="533C81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A090203"/>
    <w:multiLevelType w:val="hybridMultilevel"/>
    <w:tmpl w:val="A824E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A0F6F3D"/>
    <w:multiLevelType w:val="hybridMultilevel"/>
    <w:tmpl w:val="77FED9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2AE32C9"/>
    <w:multiLevelType w:val="hybridMultilevel"/>
    <w:tmpl w:val="2CCCD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94C0BEF"/>
    <w:multiLevelType w:val="hybridMultilevel"/>
    <w:tmpl w:val="F4BC5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40B7F"/>
    <w:multiLevelType w:val="multilevel"/>
    <w:tmpl w:val="7E12E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3FC73B4"/>
    <w:multiLevelType w:val="multilevel"/>
    <w:tmpl w:val="E03A9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A4C2579"/>
    <w:multiLevelType w:val="hybridMultilevel"/>
    <w:tmpl w:val="AE6626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CED062A"/>
    <w:multiLevelType w:val="hybridMultilevel"/>
    <w:tmpl w:val="50F067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D2F02EF"/>
    <w:multiLevelType w:val="hybridMultilevel"/>
    <w:tmpl w:val="899812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EE7728A"/>
    <w:multiLevelType w:val="hybridMultilevel"/>
    <w:tmpl w:val="F60842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FA96DE7"/>
    <w:multiLevelType w:val="hybridMultilevel"/>
    <w:tmpl w:val="EB08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904E4"/>
    <w:multiLevelType w:val="hybridMultilevel"/>
    <w:tmpl w:val="B0D8F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2"/>
  </w:num>
  <w:num w:numId="5">
    <w:abstractNumId w:val="37"/>
  </w:num>
  <w:num w:numId="6">
    <w:abstractNumId w:val="28"/>
  </w:num>
  <w:num w:numId="7">
    <w:abstractNumId w:val="20"/>
  </w:num>
  <w:num w:numId="8">
    <w:abstractNumId w:val="18"/>
  </w:num>
  <w:num w:numId="9">
    <w:abstractNumId w:val="34"/>
  </w:num>
  <w:num w:numId="10">
    <w:abstractNumId w:val="24"/>
  </w:num>
  <w:num w:numId="11">
    <w:abstractNumId w:val="33"/>
  </w:num>
  <w:num w:numId="12">
    <w:abstractNumId w:val="39"/>
  </w:num>
  <w:num w:numId="13">
    <w:abstractNumId w:val="29"/>
  </w:num>
  <w:num w:numId="14">
    <w:abstractNumId w:val="1"/>
  </w:num>
  <w:num w:numId="15">
    <w:abstractNumId w:val="12"/>
  </w:num>
  <w:num w:numId="16">
    <w:abstractNumId w:val="27"/>
  </w:num>
  <w:num w:numId="17">
    <w:abstractNumId w:val="35"/>
  </w:num>
  <w:num w:numId="18">
    <w:abstractNumId w:val="17"/>
  </w:num>
  <w:num w:numId="19">
    <w:abstractNumId w:val="36"/>
  </w:num>
  <w:num w:numId="20">
    <w:abstractNumId w:val="0"/>
  </w:num>
  <w:num w:numId="21">
    <w:abstractNumId w:val="16"/>
  </w:num>
  <w:num w:numId="22">
    <w:abstractNumId w:val="9"/>
  </w:num>
  <w:num w:numId="23">
    <w:abstractNumId w:val="10"/>
  </w:num>
  <w:num w:numId="24">
    <w:abstractNumId w:val="25"/>
  </w:num>
  <w:num w:numId="25">
    <w:abstractNumId w:val="19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31"/>
  </w:num>
  <w:num w:numId="31">
    <w:abstractNumId w:val="30"/>
  </w:num>
  <w:num w:numId="32">
    <w:abstractNumId w:val="38"/>
  </w:num>
  <w:num w:numId="33">
    <w:abstractNumId w:val="6"/>
  </w:num>
  <w:num w:numId="34">
    <w:abstractNumId w:val="8"/>
  </w:num>
  <w:num w:numId="35">
    <w:abstractNumId w:val="7"/>
  </w:num>
  <w:num w:numId="36">
    <w:abstractNumId w:val="3"/>
  </w:num>
  <w:num w:numId="37">
    <w:abstractNumId w:val="15"/>
  </w:num>
  <w:num w:numId="38">
    <w:abstractNumId w:val="11"/>
  </w:num>
  <w:num w:numId="39">
    <w:abstractNumId w:val="32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1"/>
    <w:rsid w:val="0000229A"/>
    <w:rsid w:val="00005F9C"/>
    <w:rsid w:val="000061CC"/>
    <w:rsid w:val="00006EC5"/>
    <w:rsid w:val="00014F64"/>
    <w:rsid w:val="00016F5C"/>
    <w:rsid w:val="000219B8"/>
    <w:rsid w:val="00036B85"/>
    <w:rsid w:val="0004399A"/>
    <w:rsid w:val="00044315"/>
    <w:rsid w:val="000471E6"/>
    <w:rsid w:val="00047764"/>
    <w:rsid w:val="0005339E"/>
    <w:rsid w:val="0006050B"/>
    <w:rsid w:val="00062438"/>
    <w:rsid w:val="00064994"/>
    <w:rsid w:val="000817F6"/>
    <w:rsid w:val="00084692"/>
    <w:rsid w:val="000877E0"/>
    <w:rsid w:val="00091C58"/>
    <w:rsid w:val="00094FE3"/>
    <w:rsid w:val="000954E5"/>
    <w:rsid w:val="000A7AB9"/>
    <w:rsid w:val="000B3542"/>
    <w:rsid w:val="000B566B"/>
    <w:rsid w:val="000B7B1D"/>
    <w:rsid w:val="000C1A4C"/>
    <w:rsid w:val="000C2C63"/>
    <w:rsid w:val="000D0BAF"/>
    <w:rsid w:val="000D6AD0"/>
    <w:rsid w:val="000E5857"/>
    <w:rsid w:val="000F5275"/>
    <w:rsid w:val="00101EDF"/>
    <w:rsid w:val="00103A23"/>
    <w:rsid w:val="001065AD"/>
    <w:rsid w:val="00106B8F"/>
    <w:rsid w:val="00113616"/>
    <w:rsid w:val="00113A91"/>
    <w:rsid w:val="0012481F"/>
    <w:rsid w:val="00130642"/>
    <w:rsid w:val="00131F43"/>
    <w:rsid w:val="0013220F"/>
    <w:rsid w:val="0013333A"/>
    <w:rsid w:val="00134971"/>
    <w:rsid w:val="001355CD"/>
    <w:rsid w:val="00142BDC"/>
    <w:rsid w:val="0015152A"/>
    <w:rsid w:val="001533A1"/>
    <w:rsid w:val="00155354"/>
    <w:rsid w:val="001646D4"/>
    <w:rsid w:val="00172E7A"/>
    <w:rsid w:val="00183008"/>
    <w:rsid w:val="0019072A"/>
    <w:rsid w:val="00193067"/>
    <w:rsid w:val="001A08CA"/>
    <w:rsid w:val="001A5B2A"/>
    <w:rsid w:val="001B2053"/>
    <w:rsid w:val="001B2C61"/>
    <w:rsid w:val="001B73C1"/>
    <w:rsid w:val="001C2DCF"/>
    <w:rsid w:val="001E264E"/>
    <w:rsid w:val="001E7D9E"/>
    <w:rsid w:val="002027DB"/>
    <w:rsid w:val="00205318"/>
    <w:rsid w:val="00207547"/>
    <w:rsid w:val="00233C1F"/>
    <w:rsid w:val="00243D8E"/>
    <w:rsid w:val="002646AF"/>
    <w:rsid w:val="00267CD6"/>
    <w:rsid w:val="00270AFC"/>
    <w:rsid w:val="00270E36"/>
    <w:rsid w:val="002723B9"/>
    <w:rsid w:val="00274329"/>
    <w:rsid w:val="00274D40"/>
    <w:rsid w:val="0029282A"/>
    <w:rsid w:val="00292EDB"/>
    <w:rsid w:val="002B1A40"/>
    <w:rsid w:val="002C40D3"/>
    <w:rsid w:val="002D1F31"/>
    <w:rsid w:val="002D2375"/>
    <w:rsid w:val="002D2F70"/>
    <w:rsid w:val="002D6757"/>
    <w:rsid w:val="002E09E1"/>
    <w:rsid w:val="00305059"/>
    <w:rsid w:val="00305AB8"/>
    <w:rsid w:val="00313A9A"/>
    <w:rsid w:val="00314EF1"/>
    <w:rsid w:val="00317217"/>
    <w:rsid w:val="00320C99"/>
    <w:rsid w:val="00326BD0"/>
    <w:rsid w:val="00330F7E"/>
    <w:rsid w:val="00333584"/>
    <w:rsid w:val="00335B6D"/>
    <w:rsid w:val="0035204E"/>
    <w:rsid w:val="003566A2"/>
    <w:rsid w:val="00357010"/>
    <w:rsid w:val="003655AD"/>
    <w:rsid w:val="00373D17"/>
    <w:rsid w:val="00373F91"/>
    <w:rsid w:val="00380872"/>
    <w:rsid w:val="0038320C"/>
    <w:rsid w:val="00384BFD"/>
    <w:rsid w:val="0039222E"/>
    <w:rsid w:val="003A5587"/>
    <w:rsid w:val="003A74CC"/>
    <w:rsid w:val="003B3E40"/>
    <w:rsid w:val="003B48D0"/>
    <w:rsid w:val="003C1B5E"/>
    <w:rsid w:val="003C4766"/>
    <w:rsid w:val="003D140D"/>
    <w:rsid w:val="003D2847"/>
    <w:rsid w:val="003E16F5"/>
    <w:rsid w:val="003E6504"/>
    <w:rsid w:val="003E7191"/>
    <w:rsid w:val="003F0568"/>
    <w:rsid w:val="003F42CD"/>
    <w:rsid w:val="004004C8"/>
    <w:rsid w:val="00405CD1"/>
    <w:rsid w:val="0042773D"/>
    <w:rsid w:val="00427E6A"/>
    <w:rsid w:val="00432318"/>
    <w:rsid w:val="00435196"/>
    <w:rsid w:val="00437A82"/>
    <w:rsid w:val="0044624B"/>
    <w:rsid w:val="00446FA1"/>
    <w:rsid w:val="00451126"/>
    <w:rsid w:val="00452A35"/>
    <w:rsid w:val="004560F6"/>
    <w:rsid w:val="00460169"/>
    <w:rsid w:val="0047061E"/>
    <w:rsid w:val="00472BF9"/>
    <w:rsid w:val="00476BE2"/>
    <w:rsid w:val="00485669"/>
    <w:rsid w:val="00486E26"/>
    <w:rsid w:val="0049254E"/>
    <w:rsid w:val="004937F5"/>
    <w:rsid w:val="00494BBD"/>
    <w:rsid w:val="00497C30"/>
    <w:rsid w:val="004A3F73"/>
    <w:rsid w:val="004A5D6C"/>
    <w:rsid w:val="004A7A14"/>
    <w:rsid w:val="004B3064"/>
    <w:rsid w:val="004D0C38"/>
    <w:rsid w:val="004E4712"/>
    <w:rsid w:val="004E56BF"/>
    <w:rsid w:val="004E5B16"/>
    <w:rsid w:val="004E5F6F"/>
    <w:rsid w:val="004F15CC"/>
    <w:rsid w:val="004F46AD"/>
    <w:rsid w:val="004F4CB5"/>
    <w:rsid w:val="005056A6"/>
    <w:rsid w:val="00511AF0"/>
    <w:rsid w:val="005144DB"/>
    <w:rsid w:val="0051599A"/>
    <w:rsid w:val="00515E9E"/>
    <w:rsid w:val="0053056C"/>
    <w:rsid w:val="0054015B"/>
    <w:rsid w:val="005426FD"/>
    <w:rsid w:val="00554732"/>
    <w:rsid w:val="00560FC5"/>
    <w:rsid w:val="005628A3"/>
    <w:rsid w:val="005916A3"/>
    <w:rsid w:val="005920EB"/>
    <w:rsid w:val="00597AED"/>
    <w:rsid w:val="00597CE2"/>
    <w:rsid w:val="005A5768"/>
    <w:rsid w:val="005B1789"/>
    <w:rsid w:val="005B2F8C"/>
    <w:rsid w:val="005D22A5"/>
    <w:rsid w:val="005D3537"/>
    <w:rsid w:val="005D4838"/>
    <w:rsid w:val="005D5CFA"/>
    <w:rsid w:val="005E5DA5"/>
    <w:rsid w:val="005F2288"/>
    <w:rsid w:val="00613B9B"/>
    <w:rsid w:val="00621E1E"/>
    <w:rsid w:val="0062372B"/>
    <w:rsid w:val="00631BD7"/>
    <w:rsid w:val="00635F68"/>
    <w:rsid w:val="00640AEE"/>
    <w:rsid w:val="00641551"/>
    <w:rsid w:val="00643B88"/>
    <w:rsid w:val="00644A78"/>
    <w:rsid w:val="00644D94"/>
    <w:rsid w:val="00657CB6"/>
    <w:rsid w:val="00661540"/>
    <w:rsid w:val="00662B1C"/>
    <w:rsid w:val="00664650"/>
    <w:rsid w:val="00677352"/>
    <w:rsid w:val="00681586"/>
    <w:rsid w:val="00682D7F"/>
    <w:rsid w:val="00693BDA"/>
    <w:rsid w:val="00694FDB"/>
    <w:rsid w:val="00695681"/>
    <w:rsid w:val="00695FDF"/>
    <w:rsid w:val="00696E00"/>
    <w:rsid w:val="006A1D2C"/>
    <w:rsid w:val="006B70F8"/>
    <w:rsid w:val="006B71FE"/>
    <w:rsid w:val="006B733F"/>
    <w:rsid w:val="006C2D9B"/>
    <w:rsid w:val="006C632B"/>
    <w:rsid w:val="006E0D41"/>
    <w:rsid w:val="006F03E6"/>
    <w:rsid w:val="006F5932"/>
    <w:rsid w:val="006F7FD2"/>
    <w:rsid w:val="007013EB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CEB"/>
    <w:rsid w:val="00760125"/>
    <w:rsid w:val="00761458"/>
    <w:rsid w:val="00765499"/>
    <w:rsid w:val="007738F3"/>
    <w:rsid w:val="00784ACF"/>
    <w:rsid w:val="00785133"/>
    <w:rsid w:val="00786426"/>
    <w:rsid w:val="00791590"/>
    <w:rsid w:val="007A011A"/>
    <w:rsid w:val="007A3C44"/>
    <w:rsid w:val="007A60A1"/>
    <w:rsid w:val="007A6F81"/>
    <w:rsid w:val="007B0CBF"/>
    <w:rsid w:val="007B1980"/>
    <w:rsid w:val="007B23A0"/>
    <w:rsid w:val="007B6A6D"/>
    <w:rsid w:val="007C0BB9"/>
    <w:rsid w:val="007C32F1"/>
    <w:rsid w:val="007C5A04"/>
    <w:rsid w:val="007D62CC"/>
    <w:rsid w:val="007D6798"/>
    <w:rsid w:val="007D769B"/>
    <w:rsid w:val="007F52A1"/>
    <w:rsid w:val="007F5F77"/>
    <w:rsid w:val="007F60F2"/>
    <w:rsid w:val="0080219B"/>
    <w:rsid w:val="008033C7"/>
    <w:rsid w:val="00805572"/>
    <w:rsid w:val="00806E57"/>
    <w:rsid w:val="008135F4"/>
    <w:rsid w:val="0082593B"/>
    <w:rsid w:val="00833A51"/>
    <w:rsid w:val="00835C69"/>
    <w:rsid w:val="00837A6D"/>
    <w:rsid w:val="00840ABF"/>
    <w:rsid w:val="00843A18"/>
    <w:rsid w:val="008546B5"/>
    <w:rsid w:val="0085674C"/>
    <w:rsid w:val="00863700"/>
    <w:rsid w:val="00867324"/>
    <w:rsid w:val="0087090F"/>
    <w:rsid w:val="00872D70"/>
    <w:rsid w:val="0087796E"/>
    <w:rsid w:val="008823BB"/>
    <w:rsid w:val="00882785"/>
    <w:rsid w:val="0088451D"/>
    <w:rsid w:val="008848D4"/>
    <w:rsid w:val="008849F4"/>
    <w:rsid w:val="00893E14"/>
    <w:rsid w:val="00896861"/>
    <w:rsid w:val="008A3121"/>
    <w:rsid w:val="008B2964"/>
    <w:rsid w:val="008B3D90"/>
    <w:rsid w:val="008D1546"/>
    <w:rsid w:val="008D211E"/>
    <w:rsid w:val="008D7F1A"/>
    <w:rsid w:val="008E20C5"/>
    <w:rsid w:val="008E59DA"/>
    <w:rsid w:val="008E6463"/>
    <w:rsid w:val="008F496D"/>
    <w:rsid w:val="008F7A6F"/>
    <w:rsid w:val="00902805"/>
    <w:rsid w:val="00903344"/>
    <w:rsid w:val="009115E6"/>
    <w:rsid w:val="00911D16"/>
    <w:rsid w:val="00912E6F"/>
    <w:rsid w:val="0091616E"/>
    <w:rsid w:val="00917D83"/>
    <w:rsid w:val="00920E80"/>
    <w:rsid w:val="009224EC"/>
    <w:rsid w:val="0092421A"/>
    <w:rsid w:val="0093025E"/>
    <w:rsid w:val="00932BBE"/>
    <w:rsid w:val="00940E32"/>
    <w:rsid w:val="00942D0E"/>
    <w:rsid w:val="0094434D"/>
    <w:rsid w:val="00952B54"/>
    <w:rsid w:val="0095542E"/>
    <w:rsid w:val="0096184A"/>
    <w:rsid w:val="00962462"/>
    <w:rsid w:val="00984CF0"/>
    <w:rsid w:val="009915C3"/>
    <w:rsid w:val="00994AD0"/>
    <w:rsid w:val="009A3223"/>
    <w:rsid w:val="009A48E5"/>
    <w:rsid w:val="009A510D"/>
    <w:rsid w:val="009B2892"/>
    <w:rsid w:val="009B7152"/>
    <w:rsid w:val="009C6F77"/>
    <w:rsid w:val="009D112A"/>
    <w:rsid w:val="009E56D2"/>
    <w:rsid w:val="009F19A4"/>
    <w:rsid w:val="009F25A0"/>
    <w:rsid w:val="009F3174"/>
    <w:rsid w:val="009F6A36"/>
    <w:rsid w:val="009F74F6"/>
    <w:rsid w:val="00A03F7A"/>
    <w:rsid w:val="00A04F9E"/>
    <w:rsid w:val="00A05F9C"/>
    <w:rsid w:val="00A0697D"/>
    <w:rsid w:val="00A17B91"/>
    <w:rsid w:val="00A274F1"/>
    <w:rsid w:val="00A30394"/>
    <w:rsid w:val="00A30E3A"/>
    <w:rsid w:val="00A435D5"/>
    <w:rsid w:val="00A44850"/>
    <w:rsid w:val="00A46BA8"/>
    <w:rsid w:val="00A46F47"/>
    <w:rsid w:val="00A638F0"/>
    <w:rsid w:val="00A66870"/>
    <w:rsid w:val="00A75E6C"/>
    <w:rsid w:val="00A77D6E"/>
    <w:rsid w:val="00A83CDD"/>
    <w:rsid w:val="00A844EA"/>
    <w:rsid w:val="00A866B0"/>
    <w:rsid w:val="00A86D45"/>
    <w:rsid w:val="00A9752B"/>
    <w:rsid w:val="00AA067D"/>
    <w:rsid w:val="00AA239C"/>
    <w:rsid w:val="00AA2D6C"/>
    <w:rsid w:val="00AB2996"/>
    <w:rsid w:val="00AB5274"/>
    <w:rsid w:val="00AC67EB"/>
    <w:rsid w:val="00AD1288"/>
    <w:rsid w:val="00AD4F84"/>
    <w:rsid w:val="00AD7B19"/>
    <w:rsid w:val="00AE2C1A"/>
    <w:rsid w:val="00AE4592"/>
    <w:rsid w:val="00AE6763"/>
    <w:rsid w:val="00AF0DBC"/>
    <w:rsid w:val="00AF614F"/>
    <w:rsid w:val="00B032C5"/>
    <w:rsid w:val="00B13FA3"/>
    <w:rsid w:val="00B14E5A"/>
    <w:rsid w:val="00B2049A"/>
    <w:rsid w:val="00B2434F"/>
    <w:rsid w:val="00B25E36"/>
    <w:rsid w:val="00B25E8E"/>
    <w:rsid w:val="00B26E46"/>
    <w:rsid w:val="00B310E0"/>
    <w:rsid w:val="00B31B93"/>
    <w:rsid w:val="00B32D1B"/>
    <w:rsid w:val="00B34DBD"/>
    <w:rsid w:val="00B3501B"/>
    <w:rsid w:val="00B37785"/>
    <w:rsid w:val="00B37D26"/>
    <w:rsid w:val="00B40CD6"/>
    <w:rsid w:val="00B42BD1"/>
    <w:rsid w:val="00B43EBB"/>
    <w:rsid w:val="00B43FA9"/>
    <w:rsid w:val="00B46498"/>
    <w:rsid w:val="00B474B2"/>
    <w:rsid w:val="00B54A75"/>
    <w:rsid w:val="00B559B7"/>
    <w:rsid w:val="00B567D3"/>
    <w:rsid w:val="00B57293"/>
    <w:rsid w:val="00B6080A"/>
    <w:rsid w:val="00B62610"/>
    <w:rsid w:val="00B65B74"/>
    <w:rsid w:val="00B74654"/>
    <w:rsid w:val="00B75149"/>
    <w:rsid w:val="00B80652"/>
    <w:rsid w:val="00B84580"/>
    <w:rsid w:val="00B85148"/>
    <w:rsid w:val="00B86DF3"/>
    <w:rsid w:val="00B872BC"/>
    <w:rsid w:val="00B87ABE"/>
    <w:rsid w:val="00BA49B8"/>
    <w:rsid w:val="00BB45DE"/>
    <w:rsid w:val="00BB77E6"/>
    <w:rsid w:val="00BC3202"/>
    <w:rsid w:val="00BC36EF"/>
    <w:rsid w:val="00BC51A2"/>
    <w:rsid w:val="00BC583A"/>
    <w:rsid w:val="00BD106B"/>
    <w:rsid w:val="00BD162F"/>
    <w:rsid w:val="00BD794E"/>
    <w:rsid w:val="00BE7E93"/>
    <w:rsid w:val="00BF383C"/>
    <w:rsid w:val="00BF5614"/>
    <w:rsid w:val="00BF7E9C"/>
    <w:rsid w:val="00C03C4F"/>
    <w:rsid w:val="00C11922"/>
    <w:rsid w:val="00C1623A"/>
    <w:rsid w:val="00C203AF"/>
    <w:rsid w:val="00C21126"/>
    <w:rsid w:val="00C31A15"/>
    <w:rsid w:val="00C31E2A"/>
    <w:rsid w:val="00C37B2E"/>
    <w:rsid w:val="00C41210"/>
    <w:rsid w:val="00C415E1"/>
    <w:rsid w:val="00C50826"/>
    <w:rsid w:val="00C649F1"/>
    <w:rsid w:val="00C7033D"/>
    <w:rsid w:val="00C714F9"/>
    <w:rsid w:val="00C71D78"/>
    <w:rsid w:val="00C72CA8"/>
    <w:rsid w:val="00C81EAA"/>
    <w:rsid w:val="00C82EF5"/>
    <w:rsid w:val="00C86D3C"/>
    <w:rsid w:val="00C90F5B"/>
    <w:rsid w:val="00C91198"/>
    <w:rsid w:val="00C9286A"/>
    <w:rsid w:val="00CC6DD2"/>
    <w:rsid w:val="00CD13AC"/>
    <w:rsid w:val="00CD6FF8"/>
    <w:rsid w:val="00CE2485"/>
    <w:rsid w:val="00CE5B16"/>
    <w:rsid w:val="00CE689F"/>
    <w:rsid w:val="00CF2EF0"/>
    <w:rsid w:val="00CF5E7A"/>
    <w:rsid w:val="00D005EA"/>
    <w:rsid w:val="00D140DA"/>
    <w:rsid w:val="00D2122D"/>
    <w:rsid w:val="00D23989"/>
    <w:rsid w:val="00D24F6D"/>
    <w:rsid w:val="00D25E70"/>
    <w:rsid w:val="00D268DF"/>
    <w:rsid w:val="00D41613"/>
    <w:rsid w:val="00D43D27"/>
    <w:rsid w:val="00D5109E"/>
    <w:rsid w:val="00D6689A"/>
    <w:rsid w:val="00D7182F"/>
    <w:rsid w:val="00D832ED"/>
    <w:rsid w:val="00D85478"/>
    <w:rsid w:val="00D94325"/>
    <w:rsid w:val="00DA13C1"/>
    <w:rsid w:val="00DA1564"/>
    <w:rsid w:val="00DA3730"/>
    <w:rsid w:val="00DA4D9D"/>
    <w:rsid w:val="00DA5777"/>
    <w:rsid w:val="00DA7F73"/>
    <w:rsid w:val="00DB08ED"/>
    <w:rsid w:val="00DC530B"/>
    <w:rsid w:val="00DC6D14"/>
    <w:rsid w:val="00DC74D7"/>
    <w:rsid w:val="00DD739F"/>
    <w:rsid w:val="00DE78EB"/>
    <w:rsid w:val="00DF4452"/>
    <w:rsid w:val="00E018C6"/>
    <w:rsid w:val="00E0474D"/>
    <w:rsid w:val="00E07A8F"/>
    <w:rsid w:val="00E12533"/>
    <w:rsid w:val="00E14B2C"/>
    <w:rsid w:val="00E22F5B"/>
    <w:rsid w:val="00E24264"/>
    <w:rsid w:val="00E26EF0"/>
    <w:rsid w:val="00E2770C"/>
    <w:rsid w:val="00E32ACE"/>
    <w:rsid w:val="00E345A0"/>
    <w:rsid w:val="00E37F30"/>
    <w:rsid w:val="00E5083D"/>
    <w:rsid w:val="00E51AA1"/>
    <w:rsid w:val="00E535A3"/>
    <w:rsid w:val="00E55593"/>
    <w:rsid w:val="00E560DD"/>
    <w:rsid w:val="00E6684A"/>
    <w:rsid w:val="00E67084"/>
    <w:rsid w:val="00E7217B"/>
    <w:rsid w:val="00E75ABD"/>
    <w:rsid w:val="00E75ED1"/>
    <w:rsid w:val="00E80974"/>
    <w:rsid w:val="00E82085"/>
    <w:rsid w:val="00E82AA5"/>
    <w:rsid w:val="00E85B1B"/>
    <w:rsid w:val="00E95932"/>
    <w:rsid w:val="00E95977"/>
    <w:rsid w:val="00EA5635"/>
    <w:rsid w:val="00EA6E16"/>
    <w:rsid w:val="00EC1790"/>
    <w:rsid w:val="00EC3E46"/>
    <w:rsid w:val="00ED5A51"/>
    <w:rsid w:val="00EE5F2F"/>
    <w:rsid w:val="00EE65A4"/>
    <w:rsid w:val="00EE7E31"/>
    <w:rsid w:val="00EF7383"/>
    <w:rsid w:val="00F1195B"/>
    <w:rsid w:val="00F14B86"/>
    <w:rsid w:val="00F23888"/>
    <w:rsid w:val="00F24445"/>
    <w:rsid w:val="00F30360"/>
    <w:rsid w:val="00F3068D"/>
    <w:rsid w:val="00F3357F"/>
    <w:rsid w:val="00F361AE"/>
    <w:rsid w:val="00F41A0C"/>
    <w:rsid w:val="00F41CA1"/>
    <w:rsid w:val="00F56DDA"/>
    <w:rsid w:val="00F620B1"/>
    <w:rsid w:val="00F639B6"/>
    <w:rsid w:val="00F64690"/>
    <w:rsid w:val="00F660B9"/>
    <w:rsid w:val="00F71AF5"/>
    <w:rsid w:val="00F81CBF"/>
    <w:rsid w:val="00F86C3D"/>
    <w:rsid w:val="00F92F68"/>
    <w:rsid w:val="00F9341D"/>
    <w:rsid w:val="00F94634"/>
    <w:rsid w:val="00FA06FE"/>
    <w:rsid w:val="00FA2837"/>
    <w:rsid w:val="00FA28F1"/>
    <w:rsid w:val="00FB2FF0"/>
    <w:rsid w:val="00FC2ECD"/>
    <w:rsid w:val="00FC742F"/>
    <w:rsid w:val="00FD2EBA"/>
    <w:rsid w:val="00FD6A57"/>
    <w:rsid w:val="00FE1CAF"/>
    <w:rsid w:val="00FE6CB8"/>
    <w:rsid w:val="00FF23B6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F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9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514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8514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D005EA"/>
    <w:pPr>
      <w:keepNext/>
      <w:ind w:left="-250"/>
      <w:jc w:val="both"/>
      <w:outlineLvl w:val="3"/>
    </w:pPr>
    <w:rPr>
      <w:rFonts w:ascii="Calibri" w:eastAsia="Calibri" w:hAnsi="Calibri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005EA"/>
    <w:pPr>
      <w:keepNext/>
      <w:ind w:left="33"/>
      <w:jc w:val="both"/>
      <w:outlineLvl w:val="4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E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E3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0C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0C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4Char1">
    <w:name w:val="Heading 4 Char1"/>
    <w:link w:val="Heading4"/>
    <w:uiPriority w:val="99"/>
    <w:locked/>
    <w:rsid w:val="00D005EA"/>
    <w:rPr>
      <w:b/>
      <w:sz w:val="16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D005EA"/>
    <w:rPr>
      <w:b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C649F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49F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649F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4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Обычный1"/>
    <w:uiPriority w:val="99"/>
    <w:rsid w:val="00C649F1"/>
    <w:rPr>
      <w:rFonts w:ascii="Times New Roman" w:eastAsia="Times New Roman" w:hAnsi="Times New Roman"/>
      <w:sz w:val="24"/>
      <w:szCs w:val="24"/>
    </w:rPr>
  </w:style>
  <w:style w:type="paragraph" w:customStyle="1" w:styleId="a">
    <w:name w:val="Нормал"/>
    <w:uiPriority w:val="99"/>
    <w:rsid w:val="00C649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C649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601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2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72D70"/>
    <w:pPr>
      <w:ind w:left="720"/>
    </w:pPr>
    <w:rPr>
      <w:rFonts w:eastAsia="Calibri"/>
      <w:lang w:eastAsia="en-US"/>
    </w:rPr>
  </w:style>
  <w:style w:type="paragraph" w:customStyle="1" w:styleId="a0">
    <w:name w:val="Базовый"/>
    <w:uiPriority w:val="99"/>
    <w:rsid w:val="00872D70"/>
    <w:pPr>
      <w:suppressAutoHyphens/>
      <w:spacing w:after="200" w:line="276" w:lineRule="auto"/>
    </w:pPr>
    <w:rPr>
      <w:rFonts w:ascii="Times New Roman" w:hAnsi="Times New Roman"/>
      <w:color w:val="00000A"/>
      <w:sz w:val="28"/>
      <w:szCs w:val="28"/>
      <w:lang w:eastAsia="en-US"/>
    </w:rPr>
  </w:style>
  <w:style w:type="character" w:customStyle="1" w:styleId="16">
    <w:name w:val="Знак Знак16"/>
    <w:uiPriority w:val="99"/>
    <w:locked/>
    <w:rsid w:val="00D005EA"/>
    <w:rPr>
      <w:rFonts w:ascii="Arial" w:hAnsi="Arial"/>
      <w:b/>
      <w:kern w:val="32"/>
      <w:sz w:val="32"/>
      <w:lang w:eastAsia="ru-RU"/>
    </w:rPr>
  </w:style>
  <w:style w:type="character" w:customStyle="1" w:styleId="15">
    <w:name w:val="Знак Знак15"/>
    <w:uiPriority w:val="99"/>
    <w:locked/>
    <w:rsid w:val="00D005EA"/>
    <w:rPr>
      <w:rFonts w:ascii="Times New Roman" w:hAnsi="Times New Roman"/>
      <w:b/>
      <w:sz w:val="20"/>
      <w:lang w:eastAsia="ru-RU"/>
    </w:rPr>
  </w:style>
  <w:style w:type="character" w:customStyle="1" w:styleId="14">
    <w:name w:val="Знак Знак14"/>
    <w:uiPriority w:val="99"/>
    <w:locked/>
    <w:rsid w:val="00D005EA"/>
    <w:rPr>
      <w:rFonts w:ascii="Times New Roman" w:hAnsi="Times New Roman"/>
      <w:b/>
      <w:sz w:val="20"/>
      <w:lang w:eastAsia="ru-RU"/>
    </w:rPr>
  </w:style>
  <w:style w:type="paragraph" w:customStyle="1" w:styleId="ConsPlusNonformat">
    <w:name w:val="ConsPlusNonformat"/>
    <w:uiPriority w:val="99"/>
    <w:rsid w:val="00D005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5E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Абзац списка"/>
    <w:basedOn w:val="Normal"/>
    <w:uiPriority w:val="99"/>
    <w:rsid w:val="00D005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05E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D005E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D005EA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005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005EA"/>
    <w:rPr>
      <w:rFonts w:ascii="Arial" w:hAnsi="Arial"/>
      <w:sz w:val="22"/>
      <w:lang w:val="ru-RU" w:eastAsia="ru-RU"/>
    </w:rPr>
  </w:style>
  <w:style w:type="character" w:customStyle="1" w:styleId="10">
    <w:name w:val="Знак Знак10"/>
    <w:uiPriority w:val="99"/>
    <w:locked/>
    <w:rsid w:val="00D005EA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D005EA"/>
    <w:rPr>
      <w:rFonts w:cs="Times New Roman"/>
      <w:color w:val="0000FF"/>
      <w:u w:val="single"/>
    </w:rPr>
  </w:style>
  <w:style w:type="character" w:customStyle="1" w:styleId="9">
    <w:name w:val="Знак Знак9"/>
    <w:uiPriority w:val="99"/>
    <w:locked/>
    <w:rsid w:val="00D005EA"/>
    <w:rPr>
      <w:rFonts w:ascii="Times New Roman" w:hAnsi="Times New Roman"/>
      <w:sz w:val="24"/>
      <w:lang w:eastAsia="ru-RU"/>
    </w:rPr>
  </w:style>
  <w:style w:type="character" w:customStyle="1" w:styleId="8">
    <w:name w:val="Знак Знак8"/>
    <w:uiPriority w:val="99"/>
    <w:locked/>
    <w:rsid w:val="00D005EA"/>
    <w:rPr>
      <w:rFonts w:ascii="Times New Roman" w:hAnsi="Times New Roman"/>
      <w:sz w:val="24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D005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D005EA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005E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4D0C38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005EA"/>
    <w:rPr>
      <w:rFonts w:ascii="Calibri" w:hAnsi="Calibri"/>
      <w:b/>
      <w:lang w:val="ru-RU" w:eastAsia="en-US"/>
    </w:rPr>
  </w:style>
  <w:style w:type="character" w:customStyle="1" w:styleId="BalloonTextChar">
    <w:name w:val="Balloon Text Char"/>
    <w:uiPriority w:val="99"/>
    <w:locked/>
    <w:rsid w:val="00D005EA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semiHidden/>
    <w:rsid w:val="00D005EA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D0C38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link w:val="BalloonText"/>
    <w:uiPriority w:val="99"/>
    <w:semiHidden/>
    <w:locked/>
    <w:rsid w:val="00D005EA"/>
    <w:rPr>
      <w:rFonts w:ascii="Tahoma" w:hAnsi="Tahoma"/>
      <w:sz w:val="16"/>
      <w:lang w:val="ru-RU" w:eastAsia="en-US"/>
    </w:rPr>
  </w:style>
  <w:style w:type="paragraph" w:customStyle="1" w:styleId="FORMATTEXT">
    <w:name w:val=".FORMATTEXT"/>
    <w:uiPriority w:val="99"/>
    <w:rsid w:val="00D005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005EA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D005E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D005EA"/>
    <w:pPr>
      <w:ind w:left="6237" w:right="-1050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D005EA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locked/>
    <w:rsid w:val="00D005EA"/>
    <w:rPr>
      <w:rFonts w:cs="Times New Roman"/>
      <w:b/>
      <w:bCs/>
    </w:rPr>
  </w:style>
  <w:style w:type="paragraph" w:styleId="BodyTextIndent">
    <w:name w:val="Body Text Indent"/>
    <w:basedOn w:val="Normal"/>
    <w:link w:val="BodyTextIndentChar1"/>
    <w:uiPriority w:val="99"/>
    <w:rsid w:val="00D005EA"/>
    <w:pPr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IndentChar1">
    <w:name w:val="Body Text Indent Char1"/>
    <w:link w:val="BodyTextIndent"/>
    <w:uiPriority w:val="99"/>
    <w:locked/>
    <w:rsid w:val="00D005EA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D005EA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2Char1">
    <w:name w:val="Body Text 2 Char1"/>
    <w:link w:val="BodyText2"/>
    <w:uiPriority w:val="99"/>
    <w:locked/>
    <w:rsid w:val="00D005EA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D005EA"/>
    <w:pPr>
      <w:ind w:left="33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0C38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005EA"/>
    <w:rPr>
      <w:b/>
      <w:sz w:val="16"/>
      <w:lang w:val="ru-RU" w:eastAsia="ru-RU"/>
    </w:rPr>
  </w:style>
  <w:style w:type="character" w:styleId="HTMLCite">
    <w:name w:val="HTML Cite"/>
    <w:basedOn w:val="DefaultParagraphFont"/>
    <w:uiPriority w:val="99"/>
    <w:rsid w:val="00D005EA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D005EA"/>
    <w:pPr>
      <w:ind w:firstLine="720"/>
      <w:jc w:val="both"/>
    </w:pPr>
    <w:rPr>
      <w:rFonts w:ascii="Calibri" w:eastAsia="Calibri" w:hAnsi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D0C38"/>
    <w:rPr>
      <w:rFonts w:ascii="Times New Roman" w:hAnsi="Times New Roman" w:cs="Times New Roman"/>
      <w:sz w:val="28"/>
      <w:szCs w:val="28"/>
    </w:rPr>
  </w:style>
  <w:style w:type="character" w:customStyle="1" w:styleId="BodyTextIndent2Char1">
    <w:name w:val="Body Text Indent 2 Char1"/>
    <w:link w:val="BodyTextIndent2"/>
    <w:uiPriority w:val="99"/>
    <w:locked/>
    <w:rsid w:val="00D005EA"/>
    <w:rPr>
      <w:sz w:val="24"/>
      <w:lang w:val="ru-RU" w:eastAsia="ru-RU"/>
    </w:rPr>
  </w:style>
  <w:style w:type="paragraph" w:customStyle="1" w:styleId="fn2r">
    <w:name w:val="fn2r"/>
    <w:basedOn w:val="Normal"/>
    <w:uiPriority w:val="99"/>
    <w:rsid w:val="00D005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Normal"/>
    <w:uiPriority w:val="99"/>
    <w:rsid w:val="00D005EA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D005EA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D0C38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D005EA"/>
    <w:rPr>
      <w:rFonts w:ascii="Calibri" w:hAnsi="Calibri"/>
      <w:lang w:val="ru-RU" w:eastAsia="en-US"/>
    </w:rPr>
  </w:style>
  <w:style w:type="paragraph" w:customStyle="1" w:styleId="Heading">
    <w:name w:val="Heading"/>
    <w:uiPriority w:val="99"/>
    <w:rsid w:val="00D0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C2D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3</Pages>
  <Words>791</Words>
  <Characters>4510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User</cp:lastModifiedBy>
  <cp:revision>20</cp:revision>
  <cp:lastPrinted>2015-10-22T12:42:00Z</cp:lastPrinted>
  <dcterms:created xsi:type="dcterms:W3CDTF">2015-10-14T15:23:00Z</dcterms:created>
  <dcterms:modified xsi:type="dcterms:W3CDTF">2015-10-27T12:16:00Z</dcterms:modified>
</cp:coreProperties>
</file>